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32" w:lineRule="auto"/>
        <w:jc w:val="both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附件：</w:t>
      </w:r>
    </w:p>
    <w:p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四川网络文化研究中心课题指南</w:t>
      </w:r>
    </w:p>
    <w:bookmarkEnd w:id="0"/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32"/>
        </w:rPr>
        <w:t>年度网络文化与思想政治教育课题指南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1.社会重大突发事件的网络舆论引导和管理机制研究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2.网络时代增强社会主义意识形态凝聚力和引领力研究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3.中国共产党红色文化资源网络化传承利用研究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4.习近平新时代中国特色社会主义思想网络宣传教育研究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5.网络时代思想政治教育生活化实现路径研究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6.网络思想政治教育的组织实施与效果评价研究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7.优秀网络文化成果评价结构的推广运用机制研究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8.疫情防控期间高校思政课在线教学经验研究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9.疫情防控背景下基于互联网的大学生思想政治工作研究</w:t>
      </w:r>
    </w:p>
    <w:p>
      <w:pPr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10.新时代高校网络思想政治工作队伍建设研究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tabs>
          <w:tab w:val="left" w:pos="7626"/>
        </w:tabs>
        <w:rPr>
          <w:rFonts w:hint="eastAsia" w:ascii="宋体" w:hAnsi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ab/>
      </w:r>
    </w:p>
    <w:p>
      <w:pPr>
        <w:tabs>
          <w:tab w:val="left" w:pos="7626"/>
        </w:tabs>
        <w:rPr>
          <w:rFonts w:hint="eastAsia" w:ascii="宋体" w:hAnsi="宋体"/>
          <w:b/>
          <w:sz w:val="32"/>
          <w:szCs w:val="32"/>
          <w:lang w:eastAsia="zh-CN"/>
        </w:rPr>
      </w:pPr>
    </w:p>
    <w:p>
      <w:pPr>
        <w:tabs>
          <w:tab w:val="left" w:pos="7626"/>
        </w:tabs>
        <w:rPr>
          <w:rFonts w:hint="eastAsia" w:ascii="宋体" w:hAnsi="宋体"/>
          <w:b/>
          <w:sz w:val="32"/>
          <w:szCs w:val="32"/>
          <w:lang w:eastAsia="zh-CN"/>
        </w:rPr>
      </w:pPr>
    </w:p>
    <w:p>
      <w:pPr>
        <w:tabs>
          <w:tab w:val="left" w:pos="7626"/>
        </w:tabs>
        <w:rPr>
          <w:rFonts w:hint="eastAsia" w:ascii="宋体" w:hAnsi="宋体"/>
          <w:b/>
          <w:sz w:val="32"/>
          <w:szCs w:val="32"/>
          <w:lang w:eastAsia="zh-CN"/>
        </w:rPr>
      </w:pPr>
    </w:p>
    <w:p>
      <w:pPr>
        <w:tabs>
          <w:tab w:val="left" w:pos="7626"/>
        </w:tabs>
        <w:rPr>
          <w:rFonts w:hint="eastAsia" w:ascii="宋体" w:hAnsi="宋体"/>
          <w:b/>
          <w:sz w:val="32"/>
          <w:szCs w:val="32"/>
          <w:lang w:eastAsia="zh-CN"/>
        </w:rPr>
      </w:pPr>
    </w:p>
    <w:p>
      <w:pPr>
        <w:tabs>
          <w:tab w:val="left" w:pos="7626"/>
        </w:tabs>
        <w:rPr>
          <w:rFonts w:hint="eastAsia" w:ascii="宋体" w:hAnsi="宋体"/>
          <w:b/>
          <w:sz w:val="32"/>
          <w:szCs w:val="32"/>
          <w:lang w:eastAsia="zh-CN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四川网络文化研究中心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sz w:val="32"/>
          <w:szCs w:val="32"/>
        </w:rPr>
        <w:t>年度网络传播与监管课题指南</w: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1.新冠肺炎疫情下信息安全风险评估研究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2.新冠肺炎疫情下防控信息传播与监管机制研究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3.新冠肺炎疫情下网络舆论特点及引导策略研究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4.区块链环境下网络舆情传播模型研究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5.区块链环境下突发公共事件传播机制研究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6.区块链环境下网络社会治理机制研究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7.区块链环境下信息传播与监管研究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8.基于多特征融合的网络媒体综合检索及应用研究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9.互联网融合媒体新闻推送及应用研究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10.互联网融合媒体特征自动提取与识别及应用研究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四川网络文化研究中心</w:t>
      </w:r>
    </w:p>
    <w:p>
      <w:pPr>
        <w:jc w:val="center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202</w:t>
      </w:r>
      <w:r>
        <w:rPr>
          <w:rFonts w:hint="eastAsia" w:ascii="宋体" w:hAnsi="宋体"/>
          <w:b/>
          <w:color w:val="auto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b/>
          <w:color w:val="auto"/>
          <w:sz w:val="32"/>
          <w:szCs w:val="32"/>
        </w:rPr>
        <w:t>年度网络语言与网络文学课题指南</w:t>
      </w:r>
    </w:p>
    <w:p>
      <w:pPr>
        <w:jc w:val="center"/>
        <w:rPr>
          <w:rFonts w:ascii="宋体" w:hAnsi="宋体"/>
          <w:b/>
          <w:color w:val="auto"/>
          <w:sz w:val="32"/>
          <w:szCs w:val="32"/>
        </w:rPr>
      </w:pPr>
    </w:p>
    <w:p>
      <w:pPr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网络语言部分：</w:t>
      </w:r>
    </w:p>
    <w:p>
      <w:pPr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1．浅议2020年网络流行语</w:t>
      </w:r>
    </w:p>
    <w:p>
      <w:pPr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2．试论弹幕语言对网络剧的影响</w:t>
      </w:r>
    </w:p>
    <w:p>
      <w:pPr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3．从弹幕互动看青年亚文化的重构</w:t>
      </w:r>
    </w:p>
    <w:p>
      <w:pPr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4．汉语网络流行语英译问题研究</w:t>
      </w:r>
    </w:p>
    <w:p>
      <w:pPr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5．微信公众号文本写作语言特点探析</w:t>
      </w:r>
    </w:p>
    <w:p>
      <w:pPr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6．奇葩说节目中×××（脱口秀选手，比如傅首尔、李诞等）的语言特色分析</w:t>
      </w:r>
    </w:p>
    <w:p>
      <w:pPr>
        <w:rPr>
          <w:rFonts w:ascii="宋体" w:hAnsi="宋体"/>
          <w:color w:val="auto"/>
          <w:sz w:val="28"/>
          <w:szCs w:val="28"/>
        </w:rPr>
      </w:pPr>
    </w:p>
    <w:p>
      <w:pPr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网络文学部分：</w:t>
      </w:r>
    </w:p>
    <w:p>
      <w:pPr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1.网络文学纸质出版应对抄袭现象的处理策略探析</w:t>
      </w:r>
    </w:p>
    <w:p>
      <w:pPr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2.人工智能文学作品的著作权归属探析</w:t>
      </w:r>
    </w:p>
    <w:p>
      <w:pPr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3.“融梗出精品”问题解析</w:t>
      </w:r>
    </w:p>
    <w:p>
      <w:pPr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4.中国网络文学海外传播的路径研究</w:t>
      </w:r>
    </w:p>
    <w:p>
      <w:pPr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5.从玄幻到现实是网络作家写作自觉还是跟风所为</w:t>
      </w:r>
    </w:p>
    <w:p>
      <w:pPr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6.网络文学主流化辨析</w:t>
      </w:r>
    </w:p>
    <w:p>
      <w:pPr>
        <w:rPr>
          <w:rFonts w:ascii="宋体" w:hAnsi="宋体"/>
          <w:color w:val="auto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四川网络文化研究中心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1</w:t>
      </w:r>
      <w:r>
        <w:rPr>
          <w:rFonts w:hint="eastAsia"/>
          <w:b/>
          <w:bCs/>
          <w:sz w:val="32"/>
          <w:szCs w:val="32"/>
        </w:rPr>
        <w:t>年度网络文化产业课题指南</w:t>
      </w:r>
    </w:p>
    <w:p>
      <w:pPr>
        <w:rPr>
          <w:rFonts w:ascii="宋体" w:hAnsi="宋体"/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新冠肺炎疫情与网络购物研究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新冠肺炎疫情与在线教育研究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网络文化产业结构现状及对策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网络视听产业运营与管理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互联网与文旅融合产业发展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互联网与国产动漫产品开发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互联网与民族文化I</w:t>
      </w: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>打造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少数民族网络文化产业典型个案研究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微商群体与女性再就业研究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10.网络主播信用评价研究</w:t>
      </w:r>
    </w:p>
    <w:p>
      <w:pPr>
        <w:rPr>
          <w:sz w:val="28"/>
          <w:szCs w:val="28"/>
        </w:rPr>
      </w:pPr>
    </w:p>
    <w:p>
      <w:pPr>
        <w:rPr>
          <w:rFonts w:ascii="宋体" w:hAnsi="宋体"/>
          <w:color w:val="000000"/>
          <w:sz w:val="30"/>
          <w:szCs w:val="30"/>
        </w:rPr>
      </w:pPr>
    </w:p>
    <w:p>
      <w:pPr>
        <w:rPr>
          <w:szCs w:val="30"/>
        </w:rPr>
      </w:pPr>
    </w:p>
    <w:p/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360776"/>
    <w:multiLevelType w:val="singleLevel"/>
    <w:tmpl w:val="DB3607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D72F9"/>
    <w:rsid w:val="70B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2021-03-22T01:51:00Z</dcterms:created>
  <dc:creator>V</dc:creator>
  <cp:lastModifiedBy>V</cp:lastModifiedBy>
  <dcterms:modified xsi:type="dcterms:W3CDTF">2021-03-22T01:52:13Z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