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D4" w:rsidRPr="007F2951" w:rsidRDefault="00F2219D" w:rsidP="007F2951">
      <w:pPr>
        <w:spacing w:line="480" w:lineRule="auto"/>
        <w:jc w:val="center"/>
        <w:rPr>
          <w:rFonts w:ascii="方正小标宋_GBK" w:eastAsia="方正小标宋_GBK" w:hAnsi="方正小标宋_GBK" w:cs="微软雅黑"/>
          <w:color w:val="000000"/>
          <w:kern w:val="0"/>
          <w:sz w:val="44"/>
          <w:szCs w:val="44"/>
        </w:rPr>
      </w:pPr>
      <w:r w:rsidRPr="007F2951">
        <w:rPr>
          <w:rFonts w:ascii="方正小标宋_GBK" w:eastAsia="方正小标宋_GBK" w:hAnsi="方正小标宋_GBK" w:cs="微软雅黑" w:hint="eastAsia"/>
          <w:color w:val="000000"/>
          <w:kern w:val="0"/>
          <w:sz w:val="44"/>
          <w:szCs w:val="44"/>
        </w:rPr>
        <w:t>南充文化旅游职业学院社会服务管理办法（试行）</w:t>
      </w:r>
    </w:p>
    <w:p w:rsidR="007249D4" w:rsidRPr="007F2951" w:rsidRDefault="00F2219D" w:rsidP="007F2951">
      <w:pPr>
        <w:widowControl/>
        <w:spacing w:afterLines="50" w:line="480" w:lineRule="auto"/>
        <w:jc w:val="center"/>
        <w:outlineLvl w:val="2"/>
        <w:rPr>
          <w:rFonts w:ascii="方正黑体简体" w:eastAsia="方正黑体简体" w:hAnsi="方正黑体简体" w:cs="宋体"/>
          <w:color w:val="000000"/>
          <w:kern w:val="0"/>
          <w:sz w:val="32"/>
          <w:szCs w:val="32"/>
        </w:rPr>
      </w:pPr>
      <w:bookmarkStart w:id="0" w:name="_Toc299317590"/>
      <w:bookmarkStart w:id="1" w:name="_Toc302058459"/>
      <w:bookmarkEnd w:id="0"/>
      <w:bookmarkEnd w:id="1"/>
      <w:r w:rsidRPr="007F2951">
        <w:rPr>
          <w:rFonts w:ascii="方正黑体简体" w:eastAsia="方正黑体简体" w:hAnsi="方正黑体简体" w:cs="宋体"/>
          <w:color w:val="000000"/>
          <w:kern w:val="0"/>
          <w:sz w:val="32"/>
          <w:szCs w:val="32"/>
        </w:rPr>
        <w:t>第一章</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总</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则</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第一条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社会服务是高等学校的职能之一，也是教师工作的重要内容。它对于引导高职院校的办学方向，促进教学、科研和学院的发展具有重要的现实意义。为了充分调动学院广大教师参与社会服务的积极性，提升学院的社会服务能力，促进学院持续健康发展，特制定本办法。</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第二条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社会服务是指学院教职工利用学院有形和无形的办学资源面向政府、企事业单位、社区、农村、社会个人等提供的科研服务、培训服务和其他综合性服务。科研服务包括科技开发、科技成果推广与转让、科技咨询、科技人才的挂职兼职等；培训服务是指通过继续教育方式为当地政府、企事业单位或个人提供岗位培训、技术培训、技能鉴定等。社会服务包括</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走出去</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，也包括</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引进来</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第三条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学院社会服务的考核重点是培训人次、服务项目、到账或到位经费、社会影响，兼顾经济效益与社会效益两个方面。</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hint="eastAsia"/>
          <w:color w:val="000000"/>
          <w:kern w:val="0"/>
          <w:sz w:val="32"/>
          <w:szCs w:val="32"/>
        </w:rPr>
      </w:pPr>
      <w:r w:rsidRPr="007F2951">
        <w:rPr>
          <w:rFonts w:ascii="方正黑体简体" w:eastAsia="方正黑体简体" w:hAnsi="方正黑体简体" w:cs="宋体"/>
          <w:color w:val="000000"/>
          <w:kern w:val="0"/>
          <w:sz w:val="32"/>
          <w:szCs w:val="32"/>
        </w:rPr>
        <w:lastRenderedPageBreak/>
        <w:t>第四条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社会服务纳入学院科研与社会服务计划，以项目的形式进</w:t>
      </w:r>
      <w:r w:rsidRPr="007F2951">
        <w:rPr>
          <w:rFonts w:ascii="方正仿宋简体" w:eastAsia="方正仿宋简体" w:hAnsi="方正仿宋简体" w:cs="宋体"/>
          <w:color w:val="000000"/>
          <w:kern w:val="0"/>
          <w:sz w:val="32"/>
          <w:szCs w:val="32"/>
        </w:rPr>
        <w:t>行规范管理，并根据项目类型分别由科研处、培训中心、校企（地）合作办代表学院牵头组织。</w:t>
      </w:r>
    </w:p>
    <w:p w:rsidR="007249D4" w:rsidRPr="007F2951" w:rsidRDefault="007249D4" w:rsidP="007F2951">
      <w:pPr>
        <w:widowControl/>
        <w:spacing w:line="480" w:lineRule="auto"/>
        <w:ind w:firstLineChars="200" w:firstLine="420"/>
        <w:jc w:val="left"/>
        <w:rPr>
          <w:rFonts w:ascii="方正仿宋简体" w:eastAsia="方正仿宋简体" w:hAnsi="方正仿宋简体" w:cs="宋体" w:hint="eastAsia"/>
          <w:color w:val="000000"/>
          <w:kern w:val="0"/>
        </w:rPr>
      </w:pPr>
    </w:p>
    <w:p w:rsidR="007249D4" w:rsidRPr="007F2951" w:rsidRDefault="00F2219D" w:rsidP="007F2951">
      <w:pPr>
        <w:widowControl/>
        <w:spacing w:beforeLines="50" w:afterLines="50" w:line="480" w:lineRule="auto"/>
        <w:ind w:firstLineChars="200" w:firstLine="640"/>
        <w:jc w:val="center"/>
        <w:outlineLvl w:val="2"/>
        <w:rPr>
          <w:rFonts w:ascii="方正黑体简体" w:eastAsia="方正黑体简体" w:hAnsi="方正黑体简体" w:cs="宋体"/>
          <w:color w:val="000000"/>
          <w:kern w:val="0"/>
          <w:sz w:val="32"/>
          <w:szCs w:val="32"/>
        </w:rPr>
      </w:pPr>
      <w:bookmarkStart w:id="2" w:name="_Toc299317591"/>
      <w:bookmarkStart w:id="3" w:name="_Toc302058460"/>
      <w:bookmarkEnd w:id="2"/>
      <w:r w:rsidRPr="007F2951">
        <w:rPr>
          <w:rFonts w:ascii="方正黑体简体" w:eastAsia="方正黑体简体" w:hAnsi="方正黑体简体" w:cs="宋体"/>
          <w:color w:val="000000"/>
          <w:kern w:val="0"/>
          <w:sz w:val="32"/>
          <w:szCs w:val="32"/>
        </w:rPr>
        <w:t>第二章</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社会服务项目的立项管理</w:t>
      </w:r>
      <w:bookmarkEnd w:id="3"/>
    </w:p>
    <w:p w:rsidR="007F2951" w:rsidRPr="007F2951" w:rsidRDefault="007F2951" w:rsidP="007F2951">
      <w:pPr>
        <w:widowControl/>
        <w:spacing w:line="480" w:lineRule="auto"/>
        <w:ind w:firstLineChars="200" w:firstLine="420"/>
        <w:jc w:val="left"/>
        <w:rPr>
          <w:rFonts w:ascii="方正黑体简体" w:eastAsia="方正黑体简体" w:hAnsi="方正黑体简体" w:cs="宋体" w:hint="eastAsia"/>
          <w:color w:val="000000"/>
          <w:kern w:val="0"/>
        </w:rPr>
      </w:pP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第五条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以南充文化旅游职业学院的名义与委托单位签订合同的社会服务项目，按照学院相关科研项目及合同管理办法管理；以个人或集体（系、处室）名义与委托单位签订合作协议的社会服务项目，如果利用了学院无形资产，到账经费在</w:t>
      </w:r>
      <w:r w:rsidRPr="007F2951">
        <w:rPr>
          <w:rFonts w:ascii="方正仿宋简体" w:eastAsia="方正仿宋简体" w:hAnsi="方正仿宋简体" w:cs="宋体"/>
          <w:color w:val="000000"/>
          <w:kern w:val="0"/>
          <w:sz w:val="32"/>
          <w:szCs w:val="32"/>
        </w:rPr>
        <w:t>2</w:t>
      </w:r>
      <w:r w:rsidRPr="007F2951">
        <w:rPr>
          <w:rFonts w:ascii="方正仿宋简体" w:eastAsia="方正仿宋简体" w:hAnsi="方正仿宋简体" w:cs="宋体"/>
          <w:color w:val="000000"/>
          <w:kern w:val="0"/>
          <w:sz w:val="32"/>
          <w:szCs w:val="32"/>
        </w:rPr>
        <w:t>万元以下，经相关处室初审，学院审定备案后，视为该项目立项；如果利用了学院有形资产或到账经费在</w:t>
      </w:r>
      <w:r w:rsidRPr="007F2951">
        <w:rPr>
          <w:rFonts w:ascii="方正仿宋简体" w:eastAsia="方正仿宋简体" w:hAnsi="方正仿宋简体" w:cs="宋体"/>
          <w:color w:val="000000"/>
          <w:kern w:val="0"/>
          <w:sz w:val="32"/>
          <w:szCs w:val="32"/>
        </w:rPr>
        <w:t>2</w:t>
      </w:r>
      <w:r w:rsidRPr="007F2951">
        <w:rPr>
          <w:rFonts w:ascii="方正仿宋简体" w:eastAsia="方正仿宋简体" w:hAnsi="方正仿宋简体" w:cs="宋体"/>
          <w:color w:val="000000"/>
          <w:kern w:val="0"/>
          <w:sz w:val="32"/>
          <w:szCs w:val="32"/>
        </w:rPr>
        <w:t>万元以上的社会服务项目，由科研处、校企（地）合作办公室组织集体审核，学院审定备案后，视</w:t>
      </w:r>
      <w:r w:rsidRPr="007F2951">
        <w:rPr>
          <w:rFonts w:ascii="方正仿宋简体" w:eastAsia="方正仿宋简体" w:hAnsi="方正仿宋简体" w:cs="宋体"/>
          <w:color w:val="000000"/>
          <w:kern w:val="0"/>
          <w:sz w:val="32"/>
          <w:szCs w:val="32"/>
        </w:rPr>
        <w:t>为该项目立项。</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第六条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凡未能履行规范立项手续者，个人或部门不得以学院的名义进行招生和培训工作，不列入学院社会服务计划，不作为社会服务项目予以支持。</w:t>
      </w:r>
    </w:p>
    <w:p w:rsidR="007249D4" w:rsidRDefault="00F2219D" w:rsidP="007F2951">
      <w:pPr>
        <w:widowControl/>
        <w:spacing w:line="480" w:lineRule="auto"/>
        <w:ind w:firstLine="482"/>
        <w:jc w:val="left"/>
        <w:rPr>
          <w:rFonts w:ascii="方正仿宋简体" w:eastAsia="方正仿宋简体" w:hAnsi="方正仿宋简体" w:cs="宋体" w:hint="eastAsia"/>
          <w:color w:val="000000"/>
          <w:kern w:val="0"/>
          <w:sz w:val="32"/>
          <w:szCs w:val="32"/>
        </w:rPr>
      </w:pPr>
      <w:r w:rsidRPr="007F2951">
        <w:rPr>
          <w:rFonts w:ascii="方正仿宋简体" w:eastAsia="方正仿宋简体" w:hAnsi="方正仿宋简体" w:cs="宋体"/>
          <w:color w:val="000000"/>
          <w:kern w:val="0"/>
          <w:sz w:val="32"/>
          <w:szCs w:val="32"/>
        </w:rPr>
        <w:t>学院有权制止个人或部门擅用学院名义的违规经营行为。</w:t>
      </w:r>
    </w:p>
    <w:p w:rsidR="007F2951" w:rsidRPr="007F2951" w:rsidRDefault="007F2951" w:rsidP="007F2951">
      <w:pPr>
        <w:widowControl/>
        <w:spacing w:line="480" w:lineRule="auto"/>
        <w:ind w:firstLine="482"/>
        <w:jc w:val="left"/>
        <w:rPr>
          <w:rFonts w:asciiTheme="minorEastAsia" w:eastAsiaTheme="minorEastAsia" w:hAnsiTheme="minorEastAsia" w:cs="宋体"/>
          <w:color w:val="000000"/>
          <w:kern w:val="0"/>
        </w:rPr>
      </w:pPr>
    </w:p>
    <w:p w:rsidR="007249D4" w:rsidRPr="007F2951" w:rsidRDefault="00F2219D" w:rsidP="007F2951">
      <w:pPr>
        <w:widowControl/>
        <w:spacing w:beforeLines="50" w:afterLines="50" w:line="480" w:lineRule="auto"/>
        <w:ind w:firstLineChars="200" w:firstLine="640"/>
        <w:jc w:val="center"/>
        <w:outlineLvl w:val="2"/>
        <w:rPr>
          <w:rFonts w:ascii="方正黑体简体" w:eastAsia="方正黑体简体" w:hAnsi="方正黑体简体" w:cs="宋体"/>
          <w:color w:val="000000"/>
          <w:kern w:val="0"/>
          <w:sz w:val="32"/>
          <w:szCs w:val="32"/>
        </w:rPr>
      </w:pPr>
      <w:bookmarkStart w:id="4" w:name="_Toc302058461"/>
      <w:bookmarkStart w:id="5" w:name="_Toc299317592"/>
      <w:bookmarkEnd w:id="4"/>
      <w:r w:rsidRPr="007F2951">
        <w:rPr>
          <w:rFonts w:ascii="方正黑体简体" w:eastAsia="方正黑体简体" w:hAnsi="方正黑体简体" w:cs="宋体"/>
          <w:color w:val="000000"/>
          <w:kern w:val="0"/>
          <w:sz w:val="32"/>
          <w:szCs w:val="32"/>
        </w:rPr>
        <w:lastRenderedPageBreak/>
        <w:t>第三章</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社会服务项目的实施</w:t>
      </w:r>
      <w:bookmarkEnd w:id="5"/>
    </w:p>
    <w:p w:rsidR="007249D4" w:rsidRPr="007F2951" w:rsidRDefault="007249D4" w:rsidP="007F2951">
      <w:pPr>
        <w:widowControl/>
        <w:spacing w:line="480" w:lineRule="auto"/>
        <w:ind w:firstLineChars="200" w:firstLine="420"/>
        <w:jc w:val="left"/>
        <w:rPr>
          <w:rFonts w:ascii="方正仿宋简体" w:eastAsia="方正仿宋简体" w:hAnsi="方正仿宋简体" w:cs="宋体" w:hint="eastAsia"/>
          <w:color w:val="000000"/>
          <w:kern w:val="0"/>
        </w:rPr>
      </w:pP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第七条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社会服务项目的实施由项目负责部门或项目负责人根据合同和任务书组织执行，并对项目完成情况负责。培训服务由培训中心牵头组织和归口管理，科研服务由科研处牵头组织和归口管理。</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第八条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培训服务项目分为集体培训服务项目（以学院、系、处室、部门名义组织的）和个人培训服务项目（以个人名义组</w:t>
      </w:r>
      <w:r w:rsidRPr="007F2951">
        <w:rPr>
          <w:rFonts w:ascii="方正仿宋简体" w:eastAsia="方正仿宋简体" w:hAnsi="方正仿宋简体" w:cs="宋体"/>
          <w:color w:val="000000"/>
          <w:kern w:val="0"/>
          <w:sz w:val="32"/>
          <w:szCs w:val="32"/>
        </w:rPr>
        <w:t>织的）两类进行管理，项目结项并向培训中心提交有关材料全套（培训协议、培训方案、培训花名册、培训教材等材料）备案后，进入学院教师业务档案，纳入学院个人非课堂教学工作量计算（只能冲抵基本非课堂教学工作量，不计酬）。</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第九条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科研服务项目分为集体科研服务项目（以学院、系、处室、部门名义开发的）和个人科研服务项目（以个人名义开发的）两类进行管理，按照学院《科研项目管理办法》中的</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横向课题</w:t>
      </w:r>
      <w:r w:rsidRPr="007F2951">
        <w:rPr>
          <w:rFonts w:ascii="方正仿宋简体" w:eastAsia="方正仿宋简体" w:hAnsi="方正仿宋简体" w:cs="宋体"/>
          <w:color w:val="000000"/>
          <w:kern w:val="0"/>
          <w:sz w:val="32"/>
          <w:szCs w:val="32"/>
        </w:rPr>
        <w:t>”</w:t>
      </w:r>
      <w:r w:rsidRPr="007F2951">
        <w:rPr>
          <w:rFonts w:ascii="方正仿宋简体" w:eastAsia="方正仿宋简体" w:hAnsi="方正仿宋简体" w:cs="宋体"/>
          <w:color w:val="000000"/>
          <w:kern w:val="0"/>
          <w:sz w:val="32"/>
          <w:szCs w:val="32"/>
        </w:rPr>
        <w:t>类进行管理，结项并向科研处提交有关材料全套（合同、到账凭证、产品、影像资料、媒体报道等）备案后，进入学院教师业务档案，纳入学院个人</w:t>
      </w:r>
      <w:r w:rsidRPr="007F2951">
        <w:rPr>
          <w:rFonts w:ascii="方正仿宋简体" w:eastAsia="方正仿宋简体" w:hAnsi="方正仿宋简体" w:cs="宋体"/>
          <w:color w:val="000000"/>
          <w:kern w:val="0"/>
          <w:sz w:val="32"/>
          <w:szCs w:val="32"/>
        </w:rPr>
        <w:t>科研工作量计算。</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lastRenderedPageBreak/>
        <w:t>第十条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需要学院提供经费资助的项目，须先填写项目申请书，根据服务项目性质提交相关处室审查并报学院领导批准后，方可立项并给予经费资助。</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第十一条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经费管理</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仿宋简体" w:eastAsia="方正仿宋简体" w:hAnsi="方正仿宋简体" w:cs="宋体"/>
          <w:color w:val="000000"/>
          <w:kern w:val="0"/>
          <w:sz w:val="32"/>
          <w:szCs w:val="32"/>
        </w:rPr>
        <w:t>1.</w:t>
      </w:r>
      <w:r w:rsidRPr="007F2951">
        <w:rPr>
          <w:rFonts w:ascii="方正仿宋简体" w:eastAsia="方正仿宋简体" w:hAnsi="方正仿宋简体" w:cs="宋体"/>
          <w:color w:val="000000"/>
          <w:kern w:val="0"/>
          <w:sz w:val="32"/>
          <w:szCs w:val="32"/>
        </w:rPr>
        <w:t>社会服务项目经费分为到账经费和到位经费，到账经费是指项目经费进入学院账户，到位经费是指项目经费虽然没有进入学院账户，但提交了经费到位的相关凭证。到账经费涉及到纳税义务的依法纳税，专款专用。</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仿宋简体" w:eastAsia="方正仿宋简体" w:hAnsi="方正仿宋简体" w:cs="宋体"/>
          <w:color w:val="000000"/>
          <w:kern w:val="0"/>
          <w:sz w:val="32"/>
          <w:szCs w:val="32"/>
        </w:rPr>
        <w:t>2.</w:t>
      </w:r>
      <w:r w:rsidRPr="007F2951">
        <w:rPr>
          <w:rFonts w:ascii="方正仿宋简体" w:eastAsia="方正仿宋简体" w:hAnsi="方正仿宋简体" w:cs="宋体"/>
          <w:color w:val="000000"/>
          <w:kern w:val="0"/>
          <w:sz w:val="32"/>
          <w:szCs w:val="32"/>
        </w:rPr>
        <w:t>社会服务项目到账经费具体开支由项目负责人签字批准、牵头处室备案，财务处按照学院《财务管理制度》核定。</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仿宋简体" w:eastAsia="方正仿宋简体" w:hAnsi="方正仿宋简体" w:cs="宋体"/>
          <w:color w:val="000000"/>
          <w:kern w:val="0"/>
          <w:sz w:val="32"/>
          <w:szCs w:val="32"/>
        </w:rPr>
        <w:t>3.</w:t>
      </w:r>
      <w:r w:rsidRPr="007F2951">
        <w:rPr>
          <w:rFonts w:ascii="方正仿宋简体" w:eastAsia="方正仿宋简体" w:hAnsi="方正仿宋简体" w:cs="宋体"/>
          <w:color w:val="000000"/>
          <w:kern w:val="0"/>
          <w:sz w:val="32"/>
          <w:szCs w:val="32"/>
        </w:rPr>
        <w:t>社会服务项目利用了学院有形资源，则按照学院的收入管理有关规定管理；如果只利用了学院的无形资产，学院扣押</w:t>
      </w:r>
      <w:r w:rsidRPr="007F2951">
        <w:rPr>
          <w:rFonts w:ascii="方正仿宋简体" w:eastAsia="方正仿宋简体" w:hAnsi="方正仿宋简体" w:cs="宋体"/>
          <w:color w:val="000000"/>
          <w:kern w:val="0"/>
          <w:sz w:val="32"/>
          <w:szCs w:val="32"/>
        </w:rPr>
        <w:t>20%</w:t>
      </w:r>
      <w:r w:rsidRPr="007F2951">
        <w:rPr>
          <w:rFonts w:ascii="方正仿宋简体" w:eastAsia="方正仿宋简体" w:hAnsi="方正仿宋简体" w:cs="宋体"/>
          <w:color w:val="000000"/>
          <w:kern w:val="0"/>
          <w:sz w:val="32"/>
          <w:szCs w:val="32"/>
        </w:rPr>
        <w:t>的风险保证金，若没有给学院造成任何损失，项目完成后返还全部保证金。</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第十二条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项目实施过程中，合同内容如需变更，需双方协商，履行变更手续，并报牵头处室备案。</w:t>
      </w: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hint="eastAsia"/>
          <w:color w:val="000000"/>
          <w:kern w:val="0"/>
          <w:sz w:val="32"/>
          <w:szCs w:val="32"/>
        </w:rPr>
      </w:pPr>
      <w:r w:rsidRPr="007F2951">
        <w:rPr>
          <w:rFonts w:ascii="方正黑体简体" w:eastAsia="方正黑体简体" w:hAnsi="方正黑体简体" w:cs="宋体"/>
          <w:color w:val="000000"/>
          <w:kern w:val="0"/>
          <w:sz w:val="32"/>
          <w:szCs w:val="32"/>
        </w:rPr>
        <w:t>第十三条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项目完成后，项目负责人应在结项后一周内，将项目最终研究成果及有关资料全套（合同、到账凭证、产品、影像资料、媒体报道等）报送牵头处室备案，办理结项手续，否则视同项目没有完成。</w:t>
      </w:r>
    </w:p>
    <w:p w:rsidR="007249D4" w:rsidRPr="007F2951" w:rsidRDefault="007249D4" w:rsidP="007F2951">
      <w:pPr>
        <w:widowControl/>
        <w:spacing w:line="480" w:lineRule="auto"/>
        <w:ind w:firstLine="482"/>
        <w:jc w:val="left"/>
        <w:rPr>
          <w:rFonts w:asciiTheme="minorEastAsia" w:eastAsiaTheme="minorEastAsia" w:hAnsiTheme="minorEastAsia" w:cs="宋体" w:hint="eastAsia"/>
          <w:color w:val="000000"/>
          <w:kern w:val="0"/>
        </w:rPr>
      </w:pPr>
    </w:p>
    <w:p w:rsidR="007249D4" w:rsidRPr="007F2951" w:rsidRDefault="00F2219D" w:rsidP="007F2951">
      <w:pPr>
        <w:widowControl/>
        <w:spacing w:beforeLines="50" w:afterLines="50" w:line="480" w:lineRule="auto"/>
        <w:ind w:firstLineChars="200" w:firstLine="640"/>
        <w:jc w:val="center"/>
        <w:outlineLvl w:val="2"/>
        <w:rPr>
          <w:rFonts w:ascii="方正黑体简体" w:eastAsia="方正黑体简体" w:hAnsi="方正黑体简体" w:cs="宋体"/>
          <w:color w:val="000000"/>
          <w:kern w:val="0"/>
          <w:sz w:val="32"/>
          <w:szCs w:val="32"/>
        </w:rPr>
      </w:pPr>
      <w:bookmarkStart w:id="6" w:name="_Toc302058462"/>
      <w:bookmarkStart w:id="7" w:name="_Toc299317593"/>
      <w:bookmarkEnd w:id="6"/>
      <w:r w:rsidRPr="007F2951">
        <w:rPr>
          <w:rFonts w:ascii="方正黑体简体" w:eastAsia="方正黑体简体" w:hAnsi="方正黑体简体" w:cs="宋体"/>
          <w:color w:val="000000"/>
          <w:kern w:val="0"/>
          <w:sz w:val="32"/>
          <w:szCs w:val="32"/>
        </w:rPr>
        <w:t>第四章</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奖励与惩罚</w:t>
      </w:r>
      <w:bookmarkEnd w:id="7"/>
    </w:p>
    <w:p w:rsidR="007249D4" w:rsidRPr="007F2951" w:rsidRDefault="007249D4" w:rsidP="007F2951">
      <w:pPr>
        <w:widowControl/>
        <w:spacing w:line="480" w:lineRule="auto"/>
        <w:ind w:firstLine="482"/>
        <w:jc w:val="left"/>
        <w:rPr>
          <w:rFonts w:ascii="方正仿宋简体" w:eastAsia="方正仿宋简体" w:hAnsi="方正仿宋简体" w:cs="宋体" w:hint="eastAsia"/>
          <w:color w:val="000000"/>
          <w:kern w:val="0"/>
        </w:rPr>
      </w:pPr>
    </w:p>
    <w:p w:rsidR="007249D4" w:rsidRPr="007F2951" w:rsidRDefault="00F2219D" w:rsidP="007F2951">
      <w:pPr>
        <w:widowControl/>
        <w:spacing w:line="480" w:lineRule="auto"/>
        <w:ind w:firstLineChars="200" w:firstLine="64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第十四条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社会服务项目纳入学院教师个人</w:t>
      </w:r>
      <w:r w:rsidRPr="007F2951">
        <w:rPr>
          <w:rFonts w:ascii="方正仿宋简体" w:eastAsia="方正仿宋简体" w:hAnsi="方正仿宋简体" w:cs="宋体"/>
          <w:color w:val="000000"/>
          <w:kern w:val="0"/>
          <w:sz w:val="32"/>
          <w:szCs w:val="32"/>
        </w:rPr>
        <w:t>工作量计算，其中科研工作量由科研处负责统计，教学工作量由培训中心负责统计。学院加强对社会服务工作的考核，每学年度评定一批优秀社会服务项目予以奖励。学院对从事社会服务工作方面有出色业绩以及在社会上产生了良好影响的教职工，在对外宣传、继续教育、实践锻炼、职称评聘、评优、项目申报等方面予以倾斜。</w:t>
      </w:r>
    </w:p>
    <w:p w:rsidR="007249D4" w:rsidRDefault="00F2219D" w:rsidP="007F2951">
      <w:pPr>
        <w:widowControl/>
        <w:spacing w:line="480" w:lineRule="auto"/>
        <w:ind w:firstLineChars="200" w:firstLine="640"/>
        <w:jc w:val="left"/>
        <w:rPr>
          <w:rFonts w:ascii="方正仿宋简体" w:eastAsia="方正仿宋简体" w:hAnsi="方正仿宋简体" w:cs="宋体" w:hint="eastAsia"/>
          <w:color w:val="000000"/>
          <w:kern w:val="0"/>
          <w:sz w:val="32"/>
          <w:szCs w:val="32"/>
        </w:rPr>
      </w:pPr>
      <w:r w:rsidRPr="007F2951">
        <w:rPr>
          <w:rFonts w:ascii="方正黑体简体" w:eastAsia="方正黑体简体" w:hAnsi="方正黑体简体" w:cs="宋体"/>
          <w:color w:val="000000"/>
          <w:kern w:val="0"/>
          <w:sz w:val="32"/>
          <w:szCs w:val="32"/>
        </w:rPr>
        <w:t>第十五条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项目组成员对协议执行不力或者无故终止协议，给委托方造成损失的，自行承担损失责任；给学院造成损失的，视具体情况追</w:t>
      </w:r>
      <w:bookmarkStart w:id="8" w:name="_GoBack"/>
      <w:bookmarkEnd w:id="8"/>
      <w:r w:rsidRPr="007F2951">
        <w:rPr>
          <w:rFonts w:ascii="方正仿宋简体" w:eastAsia="方正仿宋简体" w:hAnsi="方正仿宋简体" w:cs="宋体"/>
          <w:color w:val="000000"/>
          <w:kern w:val="0"/>
          <w:sz w:val="32"/>
          <w:szCs w:val="32"/>
        </w:rPr>
        <w:t>究项目负责人及有关人员的经济、行政甚至法律责任。</w:t>
      </w:r>
    </w:p>
    <w:p w:rsidR="007F2951" w:rsidRPr="007F2951" w:rsidRDefault="007F2951" w:rsidP="007F2951">
      <w:pPr>
        <w:widowControl/>
        <w:spacing w:line="480" w:lineRule="auto"/>
        <w:ind w:firstLineChars="200" w:firstLine="420"/>
        <w:jc w:val="left"/>
        <w:rPr>
          <w:rFonts w:ascii="方正仿宋简体" w:eastAsia="方正仿宋简体" w:hAnsi="方正仿宋简体" w:cs="宋体"/>
          <w:color w:val="000000"/>
          <w:kern w:val="0"/>
        </w:rPr>
      </w:pPr>
    </w:p>
    <w:p w:rsidR="007249D4" w:rsidRPr="007F2951" w:rsidRDefault="00F2219D" w:rsidP="007F2951">
      <w:pPr>
        <w:widowControl/>
        <w:spacing w:beforeLines="50" w:afterLines="50" w:line="480" w:lineRule="auto"/>
        <w:ind w:firstLineChars="200" w:firstLine="640"/>
        <w:jc w:val="center"/>
        <w:outlineLvl w:val="2"/>
        <w:rPr>
          <w:rFonts w:ascii="方正黑体简体" w:eastAsia="方正黑体简体" w:hAnsi="方正黑体简体" w:cs="宋体"/>
          <w:color w:val="000000"/>
          <w:kern w:val="0"/>
          <w:sz w:val="32"/>
          <w:szCs w:val="32"/>
        </w:rPr>
      </w:pPr>
      <w:bookmarkStart w:id="9" w:name="_Toc299317594"/>
      <w:bookmarkStart w:id="10" w:name="_Toc302058463"/>
      <w:bookmarkEnd w:id="9"/>
      <w:r w:rsidRPr="007F2951">
        <w:rPr>
          <w:rFonts w:ascii="方正黑体简体" w:eastAsia="方正黑体简体" w:hAnsi="方正黑体简体" w:cs="宋体"/>
          <w:color w:val="000000"/>
          <w:kern w:val="0"/>
          <w:sz w:val="32"/>
          <w:szCs w:val="32"/>
        </w:rPr>
        <w:t>第五章</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附</w:t>
      </w:r>
      <w:r w:rsidRPr="007F2951">
        <w:rPr>
          <w:rFonts w:ascii="方正黑体简体" w:eastAsia="方正黑体简体" w:hAnsi="方正黑体简体" w:cs="宋体"/>
          <w:color w:val="000000"/>
          <w:kern w:val="0"/>
          <w:sz w:val="32"/>
          <w:szCs w:val="32"/>
        </w:rPr>
        <w:t xml:space="preserve">  </w:t>
      </w:r>
      <w:r w:rsidRPr="007F2951">
        <w:rPr>
          <w:rFonts w:ascii="方正黑体简体" w:eastAsia="方正黑体简体" w:hAnsi="方正黑体简体" w:cs="宋体"/>
          <w:color w:val="000000"/>
          <w:kern w:val="0"/>
          <w:sz w:val="32"/>
          <w:szCs w:val="32"/>
        </w:rPr>
        <w:t>则</w:t>
      </w:r>
      <w:bookmarkEnd w:id="10"/>
    </w:p>
    <w:p w:rsidR="007F2951" w:rsidRPr="007F2951" w:rsidRDefault="007F2951" w:rsidP="007F2951">
      <w:pPr>
        <w:widowControl/>
        <w:spacing w:line="480" w:lineRule="auto"/>
        <w:ind w:firstLineChars="250" w:firstLine="525"/>
        <w:jc w:val="left"/>
        <w:rPr>
          <w:rFonts w:ascii="方正黑体简体" w:eastAsia="方正黑体简体" w:hAnsi="方正黑体简体" w:cs="宋体" w:hint="eastAsia"/>
          <w:color w:val="000000"/>
          <w:kern w:val="0"/>
        </w:rPr>
      </w:pPr>
    </w:p>
    <w:p w:rsidR="007249D4" w:rsidRPr="007F2951" w:rsidRDefault="00F2219D" w:rsidP="007F2951">
      <w:pPr>
        <w:widowControl/>
        <w:spacing w:line="480" w:lineRule="auto"/>
        <w:ind w:firstLineChars="250" w:firstLine="800"/>
        <w:jc w:val="left"/>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第十六条</w:t>
      </w:r>
      <w:r w:rsidR="007F2951" w:rsidRPr="007F2951">
        <w:rPr>
          <w:rFonts w:ascii="方正黑体简体" w:eastAsia="方正黑体简体" w:hAnsi="方正黑体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本办法由校企（地）合作</w:t>
      </w:r>
      <w:r w:rsidRPr="007F2951">
        <w:rPr>
          <w:rFonts w:ascii="方正仿宋简体" w:eastAsia="方正仿宋简体" w:hAnsi="方正仿宋简体" w:cs="宋体" w:hint="eastAsia"/>
          <w:color w:val="000000"/>
          <w:kern w:val="0"/>
          <w:sz w:val="32"/>
          <w:szCs w:val="32"/>
        </w:rPr>
        <w:t>处</w:t>
      </w:r>
      <w:r w:rsidRPr="007F2951">
        <w:rPr>
          <w:rFonts w:ascii="方正仿宋简体" w:eastAsia="方正仿宋简体" w:hAnsi="方正仿宋简体" w:cs="宋体"/>
          <w:color w:val="000000"/>
          <w:kern w:val="0"/>
          <w:sz w:val="32"/>
          <w:szCs w:val="32"/>
        </w:rPr>
        <w:t>、科研处负责解释。</w:t>
      </w:r>
    </w:p>
    <w:p w:rsidR="007249D4" w:rsidRPr="007F2951" w:rsidRDefault="00F2219D" w:rsidP="007F2951">
      <w:pPr>
        <w:spacing w:line="480" w:lineRule="auto"/>
        <w:ind w:firstLineChars="250" w:firstLine="800"/>
        <w:rPr>
          <w:rFonts w:ascii="方正仿宋简体" w:eastAsia="方正仿宋简体" w:hAnsi="方正仿宋简体" w:cs="宋体"/>
          <w:color w:val="000000"/>
          <w:kern w:val="0"/>
          <w:sz w:val="32"/>
          <w:szCs w:val="32"/>
        </w:rPr>
      </w:pPr>
      <w:r w:rsidRPr="007F2951">
        <w:rPr>
          <w:rFonts w:ascii="方正黑体简体" w:eastAsia="方正黑体简体" w:hAnsi="方正黑体简体" w:cs="宋体"/>
          <w:color w:val="000000"/>
          <w:kern w:val="0"/>
          <w:sz w:val="32"/>
          <w:szCs w:val="32"/>
        </w:rPr>
        <w:t>第十七条</w:t>
      </w:r>
      <w:r w:rsidR="007F2951">
        <w:rPr>
          <w:rFonts w:ascii="方正仿宋简体" w:eastAsia="方正仿宋简体" w:hAnsi="方正仿宋简体" w:cs="宋体" w:hint="eastAsia"/>
          <w:color w:val="000000"/>
          <w:kern w:val="0"/>
          <w:sz w:val="32"/>
          <w:szCs w:val="32"/>
        </w:rPr>
        <w:t xml:space="preserve"> </w:t>
      </w:r>
      <w:r w:rsidRPr="007F2951">
        <w:rPr>
          <w:rFonts w:ascii="方正仿宋简体" w:eastAsia="方正仿宋简体" w:hAnsi="方正仿宋简体" w:cs="宋体"/>
          <w:color w:val="000000"/>
          <w:kern w:val="0"/>
          <w:sz w:val="32"/>
          <w:szCs w:val="32"/>
        </w:rPr>
        <w:t>本办法自公布之日起施行。</w:t>
      </w:r>
    </w:p>
    <w:sectPr w:rsidR="007249D4" w:rsidRPr="007F2951" w:rsidSect="007F2951">
      <w:footerReference w:type="default" r:id="rId7"/>
      <w:pgSz w:w="11906" w:h="16838" w:code="9"/>
      <w:pgMar w:top="2098" w:right="1474" w:bottom="1985" w:left="1588" w:header="170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9D" w:rsidRDefault="00F2219D" w:rsidP="007249D4">
      <w:r>
        <w:separator/>
      </w:r>
    </w:p>
  </w:endnote>
  <w:endnote w:type="continuationSeparator" w:id="1">
    <w:p w:rsidR="00F2219D" w:rsidRDefault="00F2219D" w:rsidP="007249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D4" w:rsidRDefault="007249D4">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7249D4" w:rsidRDefault="007249D4">
                <w:pPr>
                  <w:pStyle w:val="a3"/>
                  <w:jc w:val="center"/>
                  <w:rPr>
                    <w:sz w:val="21"/>
                    <w:szCs w:val="21"/>
                  </w:rPr>
                </w:pPr>
                <w:r>
                  <w:rPr>
                    <w:rFonts w:hint="eastAsia"/>
                    <w:sz w:val="21"/>
                    <w:szCs w:val="21"/>
                  </w:rPr>
                  <w:fldChar w:fldCharType="begin"/>
                </w:r>
                <w:r w:rsidR="00F2219D">
                  <w:rPr>
                    <w:rFonts w:hint="eastAsia"/>
                    <w:sz w:val="21"/>
                    <w:szCs w:val="21"/>
                  </w:rPr>
                  <w:instrText xml:space="preserve"> PAGE  \* MERGEFORMAT </w:instrText>
                </w:r>
                <w:r>
                  <w:rPr>
                    <w:rFonts w:hint="eastAsia"/>
                    <w:sz w:val="21"/>
                    <w:szCs w:val="21"/>
                  </w:rPr>
                  <w:fldChar w:fldCharType="separate"/>
                </w:r>
                <w:r w:rsidR="007F2951">
                  <w:rPr>
                    <w:noProof/>
                    <w:sz w:val="21"/>
                    <w:szCs w:val="21"/>
                  </w:rPr>
                  <w:t>5</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9D" w:rsidRDefault="00F2219D" w:rsidP="007249D4">
      <w:r>
        <w:separator/>
      </w:r>
    </w:p>
  </w:footnote>
  <w:footnote w:type="continuationSeparator" w:id="1">
    <w:p w:rsidR="00F2219D" w:rsidRDefault="00F2219D" w:rsidP="007249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7249D4"/>
    <w:rsid w:val="007F2951"/>
    <w:rsid w:val="008D1065"/>
    <w:rsid w:val="009172F6"/>
    <w:rsid w:val="00ED36D4"/>
    <w:rsid w:val="00F2219D"/>
    <w:rsid w:val="00FD6E2E"/>
    <w:rsid w:val="08A340B0"/>
    <w:rsid w:val="1F132224"/>
    <w:rsid w:val="30574CD1"/>
    <w:rsid w:val="31EA21F8"/>
    <w:rsid w:val="355417CC"/>
    <w:rsid w:val="3CAB4BFD"/>
    <w:rsid w:val="52F5369D"/>
    <w:rsid w:val="5F202310"/>
    <w:rsid w:val="60007ECD"/>
    <w:rsid w:val="60FA3A1D"/>
    <w:rsid w:val="694E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D4"/>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49D4"/>
    <w:pPr>
      <w:snapToGrid w:val="0"/>
      <w:jc w:val="left"/>
    </w:pPr>
    <w:rPr>
      <w:sz w:val="18"/>
      <w:szCs w:val="18"/>
    </w:rPr>
  </w:style>
  <w:style w:type="paragraph" w:styleId="a4">
    <w:name w:val="header"/>
    <w:basedOn w:val="a"/>
    <w:uiPriority w:val="99"/>
    <w:unhideWhenUsed/>
    <w:qFormat/>
    <w:rsid w:val="007249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7249D4"/>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7249D4"/>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7249D4"/>
    <w:rPr>
      <w:color w:val="0000FF"/>
      <w:u w:val="single"/>
    </w:rPr>
  </w:style>
  <w:style w:type="table" w:styleId="a7">
    <w:name w:val="Table Grid"/>
    <w:basedOn w:val="a1"/>
    <w:uiPriority w:val="59"/>
    <w:rsid w:val="007249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7249D4"/>
    <w:rPr>
      <w:rFonts w:ascii="Times New Roman" w:eastAsia="宋体" w:hAnsi="Times New Roman" w:cs="Times New Roman"/>
      <w:sz w:val="18"/>
      <w:szCs w:val="18"/>
    </w:rPr>
  </w:style>
  <w:style w:type="paragraph" w:customStyle="1" w:styleId="1">
    <w:name w:val="列出段落1"/>
    <w:basedOn w:val="a"/>
    <w:uiPriority w:val="34"/>
    <w:qFormat/>
    <w:rsid w:val="007249D4"/>
    <w:pPr>
      <w:ind w:firstLineChars="200" w:firstLine="420"/>
    </w:pPr>
  </w:style>
  <w:style w:type="paragraph" w:customStyle="1" w:styleId="contenttxt">
    <w:name w:val="content_txt"/>
    <w:basedOn w:val="a"/>
    <w:semiHidden/>
    <w:qFormat/>
    <w:rsid w:val="007249D4"/>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7249D4"/>
    <w:rPr>
      <w:rFonts w:ascii="Calibri" w:hAnsi="Calibri" w:cs="Calibri" w:hint="default"/>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2020-12-18T03:07:00Z</cp:lastPrinted>
  <dcterms:created xsi:type="dcterms:W3CDTF">2020-11-08T12:54:00Z</dcterms:created>
  <dcterms:modified xsi:type="dcterms:W3CDTF">2021-06-02T01:53:00Z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